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68091D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960769" w:rsidRPr="00146DFD">
              <w:rPr>
                <w:szCs w:val="26"/>
              </w:rPr>
              <w:t xml:space="preserve"> 2021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115420">
              <w:rPr>
                <w:szCs w:val="26"/>
              </w:rPr>
              <w:t>32/5-766</w:t>
            </w:r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AD2604" w:rsidRPr="004F051F" w:rsidRDefault="00F74DD2" w:rsidP="00AD2604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C0368">
        <w:rPr>
          <w:rFonts w:ascii="Times New Roman" w:hAnsi="Times New Roman" w:cs="Times New Roman"/>
          <w:sz w:val="26"/>
          <w:szCs w:val="26"/>
        </w:rPr>
        <w:t>О внесении изменений в решение Городского Совета от 23.09.2014 № 19/4-399 «Об утверждении Регламента Контрольно-счетной палаты города Норильска»</w:t>
      </w:r>
    </w:p>
    <w:p w:rsidR="004830B0" w:rsidRDefault="004830B0" w:rsidP="004830B0">
      <w:pPr>
        <w:ind w:firstLine="709"/>
        <w:rPr>
          <w:szCs w:val="26"/>
        </w:rPr>
      </w:pPr>
    </w:p>
    <w:p w:rsidR="00AD2604" w:rsidRDefault="00F74DD2" w:rsidP="00AD2604">
      <w:pPr>
        <w:autoSpaceDE w:val="0"/>
        <w:autoSpaceDN w:val="0"/>
        <w:adjustRightInd w:val="0"/>
        <w:ind w:firstLine="709"/>
        <w:rPr>
          <w:szCs w:val="26"/>
        </w:rPr>
      </w:pPr>
      <w:r w:rsidRPr="00D26AFC">
        <w:rPr>
          <w:szCs w:val="26"/>
        </w:rPr>
        <w:t>В соответствии с Фед</w:t>
      </w:r>
      <w:r>
        <w:rPr>
          <w:szCs w:val="26"/>
        </w:rPr>
        <w:t>еральным законом от 07.02.2011 № 6-ФЗ «</w:t>
      </w:r>
      <w:r w:rsidRPr="00D26AFC">
        <w:rPr>
          <w:szCs w:val="26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rPr>
          <w:szCs w:val="26"/>
        </w:rPr>
        <w:t>»</w:t>
      </w:r>
      <w:r w:rsidRPr="00D26AFC">
        <w:rPr>
          <w:szCs w:val="26"/>
        </w:rPr>
        <w:t xml:space="preserve">, Уставом </w:t>
      </w:r>
      <w:r>
        <w:rPr>
          <w:szCs w:val="26"/>
        </w:rPr>
        <w:t>городского округа город Норильск</w:t>
      </w:r>
      <w:r w:rsidR="007D0276">
        <w:rPr>
          <w:szCs w:val="26"/>
        </w:rPr>
        <w:t xml:space="preserve"> Красноярского края</w:t>
      </w:r>
      <w:r w:rsidR="007D67D5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960769" w:rsidRDefault="00960769" w:rsidP="00445CB0">
      <w:pPr>
        <w:ind w:firstLine="709"/>
        <w:rPr>
          <w:b/>
          <w:szCs w:val="26"/>
        </w:rPr>
      </w:pPr>
    </w:p>
    <w:p w:rsidR="00F74DD2" w:rsidRPr="007C0368" w:rsidRDefault="00AD2604" w:rsidP="00F74DD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Calibri"/>
          <w:szCs w:val="26"/>
        </w:rPr>
        <w:t xml:space="preserve">1. </w:t>
      </w:r>
      <w:r w:rsidR="00F74DD2">
        <w:rPr>
          <w:rFonts w:eastAsia="Times New Roman" w:cs="Times New Roman"/>
          <w:color w:val="000000"/>
          <w:szCs w:val="26"/>
          <w:lang w:eastAsia="ru-RU"/>
        </w:rPr>
        <w:t>В</w:t>
      </w:r>
      <w:r w:rsidR="00F74DD2" w:rsidRPr="007C0368">
        <w:rPr>
          <w:rFonts w:eastAsia="Times New Roman" w:cs="Times New Roman"/>
          <w:color w:val="000000"/>
          <w:szCs w:val="26"/>
          <w:lang w:eastAsia="ru-RU"/>
        </w:rPr>
        <w:t xml:space="preserve">нести в </w:t>
      </w:r>
      <w:r w:rsidR="00F74DD2" w:rsidRPr="007C0368">
        <w:rPr>
          <w:rFonts w:eastAsia="Times New Roman" w:cs="Times New Roman"/>
          <w:szCs w:val="26"/>
          <w:lang w:eastAsia="ru-RU"/>
        </w:rPr>
        <w:t xml:space="preserve">Регламент Контрольно-счетной палаты города Норильска, утвержденный решением Городского Совета от 23.09.2014 № 19/4-399 </w:t>
      </w:r>
      <w:r w:rsidR="00F74DD2">
        <w:rPr>
          <w:rFonts w:eastAsia="Times New Roman" w:cs="Times New Roman"/>
          <w:szCs w:val="26"/>
          <w:lang w:eastAsia="ru-RU"/>
        </w:rPr>
        <w:t xml:space="preserve">           </w:t>
      </w:r>
      <w:proofErr w:type="gramStart"/>
      <w:r w:rsidR="00F74DD2">
        <w:rPr>
          <w:rFonts w:eastAsia="Times New Roman" w:cs="Times New Roman"/>
          <w:szCs w:val="26"/>
          <w:lang w:eastAsia="ru-RU"/>
        </w:rPr>
        <w:t xml:space="preserve">   </w:t>
      </w:r>
      <w:r w:rsidR="00F74DD2" w:rsidRPr="007C0368">
        <w:rPr>
          <w:rFonts w:eastAsia="Times New Roman" w:cs="Times New Roman"/>
          <w:szCs w:val="26"/>
          <w:lang w:eastAsia="ru-RU"/>
        </w:rPr>
        <w:t>(</w:t>
      </w:r>
      <w:proofErr w:type="gramEnd"/>
      <w:r w:rsidR="00F74DD2" w:rsidRPr="007C0368">
        <w:rPr>
          <w:rFonts w:eastAsia="Times New Roman" w:cs="Times New Roman"/>
          <w:szCs w:val="26"/>
          <w:lang w:eastAsia="ru-RU"/>
        </w:rPr>
        <w:t xml:space="preserve">далее </w:t>
      </w:r>
      <w:r w:rsidR="00F74DD2">
        <w:rPr>
          <w:rFonts w:eastAsia="Times New Roman" w:cs="Times New Roman"/>
          <w:szCs w:val="26"/>
          <w:lang w:eastAsia="ru-RU"/>
        </w:rPr>
        <w:t>–</w:t>
      </w:r>
      <w:r w:rsidR="00F74DD2" w:rsidRPr="007C0368">
        <w:rPr>
          <w:rFonts w:eastAsia="Times New Roman" w:cs="Times New Roman"/>
          <w:szCs w:val="26"/>
          <w:lang w:eastAsia="ru-RU"/>
        </w:rPr>
        <w:t xml:space="preserve"> Регламент), следующие изменения:</w:t>
      </w:r>
    </w:p>
    <w:p w:rsidR="00F74DD2" w:rsidRPr="007C0368" w:rsidRDefault="00F74DD2" w:rsidP="00F74DD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7C0368">
        <w:rPr>
          <w:rFonts w:eastAsia="Calibri" w:cs="Times New Roman"/>
          <w:szCs w:val="26"/>
        </w:rPr>
        <w:t>1.1. Статью 1 Регламента изложить в следующе</w:t>
      </w:r>
      <w:r w:rsidR="005F52D0">
        <w:rPr>
          <w:rFonts w:eastAsia="Calibri" w:cs="Times New Roman"/>
          <w:szCs w:val="26"/>
        </w:rPr>
        <w:t>й</w:t>
      </w:r>
      <w:r w:rsidRPr="007C0368">
        <w:rPr>
          <w:rFonts w:eastAsia="Calibri" w:cs="Times New Roman"/>
          <w:szCs w:val="26"/>
        </w:rPr>
        <w:t xml:space="preserve"> редакции:</w:t>
      </w:r>
    </w:p>
    <w:p w:rsidR="00F74DD2" w:rsidRPr="007C0368" w:rsidRDefault="00F74DD2" w:rsidP="00F74DD2">
      <w:pPr>
        <w:autoSpaceDE w:val="0"/>
        <w:autoSpaceDN w:val="0"/>
        <w:adjustRightInd w:val="0"/>
        <w:ind w:firstLine="709"/>
        <w:outlineLvl w:val="0"/>
        <w:rPr>
          <w:rFonts w:eastAsia="Calibri" w:cs="Times New Roman"/>
          <w:szCs w:val="26"/>
        </w:rPr>
      </w:pPr>
      <w:r w:rsidRPr="007C0368">
        <w:rPr>
          <w:rFonts w:eastAsia="Calibri" w:cs="Times New Roman"/>
          <w:szCs w:val="26"/>
        </w:rPr>
        <w:t>«Статья 1. Термины, употребляемые в Регламенте Контрольно-счетной палаты города Норильска</w:t>
      </w:r>
    </w:p>
    <w:p w:rsidR="00F74DD2" w:rsidRPr="007C0368" w:rsidRDefault="00F74DD2" w:rsidP="00F74DD2">
      <w:pPr>
        <w:ind w:firstLine="709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Регламент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Регламент Контрольно-счетной палаты города Норильска;</w:t>
      </w:r>
    </w:p>
    <w:p w:rsidR="00F74DD2" w:rsidRPr="007C0368" w:rsidRDefault="00F74DD2" w:rsidP="00F74DD2">
      <w:pPr>
        <w:ind w:firstLine="709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Контрольно-счетная палата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Контрольно-счетная палата города Норильска;</w:t>
      </w:r>
    </w:p>
    <w:p w:rsidR="00F74DD2" w:rsidRPr="007C0368" w:rsidRDefault="00F74DD2" w:rsidP="00F74DD2">
      <w:pPr>
        <w:ind w:firstLine="709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Коллегия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коллегия Контрольно-счетной палаты города Норильска;</w:t>
      </w:r>
    </w:p>
    <w:p w:rsidR="00F74DD2" w:rsidRPr="007C0368" w:rsidRDefault="00F74DD2" w:rsidP="00F74DD2">
      <w:pPr>
        <w:ind w:firstLine="709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Председатель – председатель Контрольно-счетной палаты города Норильска или лицо, исполняющее его обязанности (полномочия);</w:t>
      </w:r>
    </w:p>
    <w:p w:rsidR="00F74DD2" w:rsidRPr="007C0368" w:rsidRDefault="00F74DD2" w:rsidP="00F74DD2">
      <w:pPr>
        <w:ind w:firstLine="540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Аудитор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аудитор Контрольно-счетной палаты города Норильска;</w:t>
      </w:r>
    </w:p>
    <w:p w:rsidR="00F74DD2" w:rsidRPr="007C0368" w:rsidRDefault="00F74DD2" w:rsidP="00F74DD2">
      <w:pPr>
        <w:ind w:firstLine="540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Городской </w:t>
      </w:r>
      <w:r>
        <w:rPr>
          <w:rFonts w:eastAsia="Times New Roman" w:cs="Times New Roman"/>
          <w:color w:val="000000"/>
          <w:szCs w:val="26"/>
          <w:lang w:eastAsia="ru-RU"/>
        </w:rPr>
        <w:t>С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овет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Норильский городской Совет депутатов;</w:t>
      </w:r>
    </w:p>
    <w:p w:rsidR="00F74DD2" w:rsidRPr="007C0368" w:rsidRDefault="00F74DD2" w:rsidP="00F74DD2">
      <w:pPr>
        <w:widowControl w:val="0"/>
        <w:ind w:firstLine="540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Глава города – Глава города Норильска;</w:t>
      </w:r>
    </w:p>
    <w:p w:rsidR="00F74DD2" w:rsidRPr="007C0368" w:rsidRDefault="00F74DD2" w:rsidP="00F74DD2">
      <w:pPr>
        <w:ind w:firstLine="540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Местный бюджет – бюджет муниципального образования город Норильск;</w:t>
      </w:r>
    </w:p>
    <w:p w:rsidR="00F74DD2" w:rsidRPr="007C0368" w:rsidRDefault="00F74DD2" w:rsidP="00F74DD2">
      <w:pPr>
        <w:ind w:firstLine="540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Аппарат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аппарат Контрольно-счетной палаты города Норильска;</w:t>
      </w:r>
    </w:p>
    <w:p w:rsidR="00F74DD2" w:rsidRPr="007C0368" w:rsidRDefault="00F74DD2" w:rsidP="00F74DD2">
      <w:pPr>
        <w:ind w:firstLine="540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Инспектор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инспектор Контрольно-счетной палаты</w:t>
      </w:r>
      <w:r w:rsidR="005F52D0">
        <w:rPr>
          <w:rFonts w:eastAsia="Times New Roman" w:cs="Times New Roman"/>
          <w:color w:val="000000"/>
          <w:szCs w:val="26"/>
          <w:lang w:eastAsia="ru-RU"/>
        </w:rPr>
        <w:t xml:space="preserve"> города Норильска</w:t>
      </w:r>
      <w:r w:rsidRPr="007C0368">
        <w:rPr>
          <w:rFonts w:eastAsia="Times New Roman" w:cs="Times New Roman"/>
          <w:color w:val="000000"/>
          <w:szCs w:val="26"/>
          <w:lang w:eastAsia="ru-RU"/>
        </w:rPr>
        <w:t>;</w:t>
      </w:r>
    </w:p>
    <w:p w:rsidR="00F74DD2" w:rsidRPr="007C0368" w:rsidRDefault="00F74DD2" w:rsidP="00F74DD2">
      <w:pPr>
        <w:ind w:firstLine="540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Объект контроля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органы местного самоуправления и муниципальные органы, организации, индивидуальные предприниматели, физические лица, в отношении которых Контрольно-счетная палата </w:t>
      </w:r>
      <w:r w:rsidR="00323993">
        <w:rPr>
          <w:rFonts w:eastAsia="Times New Roman" w:cs="Times New Roman"/>
          <w:color w:val="000000"/>
          <w:szCs w:val="26"/>
          <w:lang w:eastAsia="ru-RU"/>
        </w:rPr>
        <w:t xml:space="preserve">города Норильска </w:t>
      </w:r>
      <w:r w:rsidRPr="007C0368">
        <w:rPr>
          <w:rFonts w:eastAsia="Times New Roman" w:cs="Times New Roman"/>
          <w:color w:val="000000"/>
          <w:szCs w:val="26"/>
          <w:lang w:eastAsia="ru-RU"/>
        </w:rPr>
        <w:t>вправе осуществлять внешний му</w:t>
      </w:r>
      <w:r w:rsidR="00836D3F">
        <w:rPr>
          <w:rFonts w:eastAsia="Times New Roman" w:cs="Times New Roman"/>
          <w:color w:val="000000"/>
          <w:szCs w:val="26"/>
          <w:lang w:eastAsia="ru-RU"/>
        </w:rPr>
        <w:t>ниципальный финансовый контроль;</w:t>
      </w:r>
    </w:p>
    <w:p w:rsidR="00F74DD2" w:rsidRPr="007C0368" w:rsidRDefault="00F74DD2" w:rsidP="00F74DD2">
      <w:pPr>
        <w:ind w:firstLine="540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Устав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Устав городского округа город Норильск Красноярского края;</w:t>
      </w:r>
    </w:p>
    <w:p w:rsidR="00F74DD2" w:rsidRPr="007C0368" w:rsidRDefault="00F74DD2" w:rsidP="00F74DD2">
      <w:pPr>
        <w:ind w:firstLine="540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Официальный сайт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официальный сайт муниципального образования город Норильск в информационно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телекоммуникационной сети Интернет (http://</w:t>
      </w:r>
      <w:r w:rsidRPr="007C0368">
        <w:rPr>
          <w:rFonts w:eastAsia="Times New Roman" w:cs="Times New Roman"/>
          <w:color w:val="000000"/>
          <w:szCs w:val="26"/>
          <w:lang w:val="en-US" w:eastAsia="ru-RU"/>
        </w:rPr>
        <w:t>n</w:t>
      </w:r>
      <w:r w:rsidRPr="007C0368">
        <w:rPr>
          <w:rFonts w:eastAsia="Times New Roman" w:cs="Times New Roman"/>
          <w:color w:val="000000"/>
          <w:szCs w:val="26"/>
          <w:lang w:eastAsia="ru-RU"/>
        </w:rPr>
        <w:t>orilsk-city.ru);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lastRenderedPageBreak/>
        <w:t xml:space="preserve">Инструкция </w:t>
      </w:r>
      <w:r>
        <w:rPr>
          <w:rFonts w:eastAsia="Times New Roman" w:cs="Times New Roman"/>
          <w:szCs w:val="26"/>
          <w:lang w:eastAsia="ru-RU"/>
        </w:rPr>
        <w:t>–</w:t>
      </w:r>
      <w:r w:rsidRPr="007C0368">
        <w:rPr>
          <w:rFonts w:eastAsia="Times New Roman" w:cs="Times New Roman"/>
          <w:szCs w:val="26"/>
          <w:lang w:eastAsia="ru-RU"/>
        </w:rPr>
        <w:t xml:space="preserve"> Инструкция по работе с документами в Контрольно-счетной палате города Норильска.».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1.2. В статье 2 Регламента: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- пункт 1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 xml:space="preserve">«1. Регламент </w:t>
      </w:r>
      <w:r>
        <w:rPr>
          <w:rFonts w:eastAsia="Times New Roman" w:cs="Times New Roman"/>
          <w:szCs w:val="26"/>
          <w:lang w:eastAsia="ru-RU"/>
        </w:rPr>
        <w:t>–</w:t>
      </w:r>
      <w:r w:rsidRPr="007C0368">
        <w:rPr>
          <w:rFonts w:eastAsia="Times New Roman" w:cs="Times New Roman"/>
          <w:szCs w:val="26"/>
          <w:lang w:eastAsia="ru-RU"/>
        </w:rPr>
        <w:t xml:space="preserve"> нормативный правовой акт, устанавливающий порядок деятельности Контрольно-счетной палаты, порядок подготовки и проведения контрольных и экспертно-аналитических мероприятий и регулирующий иные вопросы деятельности Контрольно-счетной палаты.»;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Calibri" w:cs="Times New Roman"/>
          <w:szCs w:val="26"/>
        </w:rPr>
      </w:pPr>
      <w:r w:rsidRPr="007C0368">
        <w:rPr>
          <w:rFonts w:eastAsia="Calibri" w:cs="Times New Roman"/>
          <w:szCs w:val="26"/>
        </w:rPr>
        <w:t>- в пункте 5 слова «локальные правовые акты Контрольно-счетной палаты» заменить словами «</w:t>
      </w:r>
      <w:r w:rsidRPr="007C0368">
        <w:rPr>
          <w:rFonts w:eastAsia="Times New Roman" w:cs="Times New Roman"/>
          <w:color w:val="000000"/>
          <w:szCs w:val="26"/>
          <w:lang w:eastAsia="ru-RU"/>
        </w:rPr>
        <w:t>распоряжения (приказы) Председателя, Стандарты внешнего муниципального финансового контроля</w:t>
      </w:r>
      <w:r w:rsidRPr="007C0368">
        <w:rPr>
          <w:rFonts w:eastAsia="Calibri" w:cs="Times New Roman"/>
          <w:szCs w:val="26"/>
        </w:rPr>
        <w:t>»;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Calibri" w:cs="Times New Roman"/>
          <w:szCs w:val="26"/>
        </w:rPr>
      </w:pPr>
      <w:r w:rsidRPr="007C0368">
        <w:rPr>
          <w:rFonts w:eastAsia="Calibri" w:cs="Times New Roman"/>
          <w:szCs w:val="26"/>
        </w:rPr>
        <w:t>- пункт 6 изложить в следующей редакции: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Calibri" w:cs="Times New Roman"/>
          <w:szCs w:val="26"/>
        </w:rPr>
        <w:t xml:space="preserve"> «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6. </w:t>
      </w:r>
      <w:r w:rsidRPr="007C0368">
        <w:rPr>
          <w:rFonts w:eastAsia="Times New Roman" w:cs="Times New Roman"/>
          <w:bCs/>
          <w:color w:val="000000"/>
          <w:szCs w:val="26"/>
          <w:lang w:eastAsia="ru-RU"/>
        </w:rPr>
        <w:t xml:space="preserve">Характеристики, правила и процедуры организации и осуществления деятельности Контрольно-счетной палаты по проведению контрольных и экспертно-аналитических мероприятий и (или) требований к их результатам устанавливаются 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Стандартами внешнего муниципального финансового контроля, утверждаемыми Коллегией (далее </w:t>
      </w:r>
      <w:r>
        <w:rPr>
          <w:rFonts w:eastAsia="Times New Roman" w:cs="Times New Roman"/>
          <w:color w:val="000000"/>
          <w:szCs w:val="26"/>
          <w:lang w:eastAsia="ru-RU"/>
        </w:rPr>
        <w:t>–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Стандарты).».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1.3. В пунктах 2, 4, 7 статьи 3 Регламента слова «и запросов» исключить.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1.4. В пункте 4 статьи 4 Регламента слова «контрольных и экспертно-аналитических мероприятий, а также участие в них» заменить словами «внешнего муниципального финансового контроля».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1.5. В статье 5 Регламента: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- в пункте 2 слова «базу для его организации» заменить словами «их организацию»;</w:t>
      </w:r>
    </w:p>
    <w:p w:rsidR="00F74DD2" w:rsidRPr="007C0368" w:rsidRDefault="00F74DD2" w:rsidP="00F74DD2">
      <w:pPr>
        <w:autoSpaceDE w:val="0"/>
        <w:autoSpaceDN w:val="0"/>
        <w:adjustRightInd w:val="0"/>
        <w:ind w:firstLine="540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пункт 5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«5. Запросы направляются: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 xml:space="preserve">- Главе города, Председателю Городского Совета, в органы государственной власти и государственные органы субъектов Российской Федерации, органы управления государственными внебюджетными фондами </w:t>
      </w:r>
      <w:r>
        <w:rPr>
          <w:rFonts w:eastAsia="Times New Roman" w:cs="Times New Roman"/>
          <w:szCs w:val="26"/>
          <w:lang w:eastAsia="ru-RU"/>
        </w:rPr>
        <w:t>–</w:t>
      </w:r>
      <w:r w:rsidRPr="007C0368">
        <w:rPr>
          <w:rFonts w:eastAsia="Times New Roman" w:cs="Times New Roman"/>
          <w:szCs w:val="26"/>
          <w:lang w:eastAsia="ru-RU"/>
        </w:rPr>
        <w:t xml:space="preserve"> за подписью Председателя;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 xml:space="preserve">- руководителям и должностным лицам объектов контроля (за исключением Главы города, Председателя Городского Совета) </w:t>
      </w:r>
      <w:r>
        <w:rPr>
          <w:rFonts w:eastAsia="Times New Roman" w:cs="Times New Roman"/>
          <w:szCs w:val="26"/>
          <w:lang w:eastAsia="ru-RU"/>
        </w:rPr>
        <w:t>–</w:t>
      </w:r>
      <w:r w:rsidRPr="007C0368">
        <w:rPr>
          <w:rFonts w:eastAsia="Times New Roman" w:cs="Times New Roman"/>
          <w:szCs w:val="26"/>
          <w:lang w:eastAsia="ru-RU"/>
        </w:rPr>
        <w:t xml:space="preserve"> за подписью Аудитора, Инспектора.</w:t>
      </w:r>
      <w:r w:rsidRPr="007C0368">
        <w:rPr>
          <w:rFonts w:eastAsia="Times New Roman" w:cs="Times New Roman"/>
          <w:color w:val="000000"/>
          <w:szCs w:val="26"/>
          <w:lang w:eastAsia="ru-RU"/>
        </w:rPr>
        <w:t>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1.6. Статью 7 Регламента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«Статья 7. Порядок привлечения к проведению контрольных и (или) экспертно-аналитических мероприятий третьих лиц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 Контрольно-счетная палата вправе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2. Привлечение к участию в проведении контрольных и экспертно-аналитических мероприятий контрольных, правоохранительных и иных органов и их представителей осуществляется Контрольно-счетной палатой в случаях и порядке, предусмотренных заключенными соглашениями о сотрудничестве и взаимодействии с соответствующими органами.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3. Привлечение к участию в проведении контрольных и экспертно-аналитических мероприятий аудиторских, научно-исследовательских, </w:t>
      </w:r>
      <w:r w:rsidRPr="007C0368">
        <w:rPr>
          <w:rFonts w:eastAsia="Times New Roman" w:cs="Times New Roman"/>
          <w:color w:val="000000"/>
          <w:szCs w:val="26"/>
          <w:lang w:eastAsia="ru-RU"/>
        </w:rPr>
        <w:lastRenderedPageBreak/>
        <w:t>экспертных и иных учреждений и организаций, отдельных специалистов, экспертов, переводчиков осуществляется на договорной основе в случае возникновения при проведении контрольного и (или) экспертно-аналитического мероприятия вопросов, требующих специальных знаний в различных областях науки, техники, искусства, ремесла, а также в случае необходимости получения разъяснений, консультаций и выяснения профессионального мнения лиц, обладающих теоретическими и практическими познаниями в соответствующей сфере деятельности. Указанные учреждения и организации, специалисты, эксперты, переводчики могут привлекаться к проведению контрольного и (или) экспертно-аналитического мероприятия в целом, либо по отдельным вопросам контрольного и (или) экспертно-аналитического мероприятия, на возмездной или безвозмездной основе.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4. При наличии оснований, предусмотренных пунктом 3 настоящей статьи, руководитель контрольного и (или) экспертно-аналитического мероприятия готовит письменное мотивированное предложение Председателю о необходимости привлечения аудиторских, научно-исследовательских, экспертных и иных учреждений и организаций, отдельных специалистов, экспертов, переводчиков.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Решение о необходимости привлечения аудиторских, научно-исследовательских, экспертных и иных учреждений и организаций, отдельных специалистов, экспертов, переводчиков принимается Председателем.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Привлечение аудиторских, научно-исследовательских, экспертных и иных учреждений и организаций, отдельных специалистов, экспертов, переводчиков к проведению контрольного и (или) экспертно-аналитического мероприятия на возмездной основе осуществляется в соответствии с законодательством о контрактной системе в сфере закупок товаров, работ, услуг для обеспечения государственных и муниципальных нужд.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5. Муниципальный контракт, договор, соглашение о сотрудничестве и взаимодействии, предусматривающие привлечение к проведению контрольного и (или) экспертно-аналитического мероприятия органов, организаций, учреждений, физических лиц, указанных в настоящей статье, должны содержать условие о неразглашении сведений, составляющих государственную, коммерческую и иную охраняемую законом тайну, а также конфиденциальную информацию, полученную в ходе проведения контрольного и (или) экспертно-аналитического мероприятия.».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1.7. В статье 8 Регламента: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1.2 слова «полугодового, годового отчетов» заменить словами «годового отчета»;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1.3 слова «возражения либо разногласия» заменить словами «пояснения и замечания»;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пункт 1.4 дополнить словами «, о продлении срока их выполнения»;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3 слова «председателя Контрольно-счетной палаты» заменить словом «Председателя».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1.8. Пункт 8 статьи 9 Регламента признать утратившим силу.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1.9. В статье 10 Регламента: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3 слова «из числа Аудиторов» заменить словами «из числа должностных лиц Контрольно-счетной палаты»;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абзац первый пункта 9 дополнить словами «</w:t>
      </w:r>
      <w:r w:rsidRPr="007C0368">
        <w:rPr>
          <w:rFonts w:eastAsia="Times New Roman" w:cs="Times New Roman"/>
          <w:szCs w:val="26"/>
          <w:lang w:eastAsia="ru-RU"/>
        </w:rPr>
        <w:t xml:space="preserve">либо о прекращении </w:t>
      </w:r>
      <w:r w:rsidRPr="007C0368">
        <w:rPr>
          <w:rFonts w:eastAsia="Times New Roman" w:cs="Times New Roman"/>
          <w:szCs w:val="26"/>
          <w:lang w:eastAsia="ru-RU"/>
        </w:rPr>
        <w:lastRenderedPageBreak/>
        <w:t>проведения контрольного мероприятия</w:t>
      </w:r>
      <w:r w:rsidRPr="007C0368">
        <w:rPr>
          <w:rFonts w:eastAsia="Times New Roman" w:cs="Times New Roman"/>
          <w:color w:val="000000"/>
          <w:szCs w:val="26"/>
          <w:lang w:eastAsia="ru-RU"/>
        </w:rPr>
        <w:t>».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1.10. Статью 12 Регламента изложить в следующей редакции: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«Статья 12. Ознакомление должностных лиц проверяемых органов, организаций с актом по результатам проведенного контрольного мероприятия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szCs w:val="26"/>
          <w:lang w:eastAsia="ru-RU"/>
        </w:rPr>
      </w:pPr>
      <w:bookmarkStart w:id="0" w:name="_Hlk85013189"/>
      <w:r w:rsidRPr="007C0368">
        <w:rPr>
          <w:rFonts w:eastAsia="Times New Roman" w:cs="Times New Roman"/>
          <w:szCs w:val="26"/>
          <w:lang w:eastAsia="ru-RU"/>
        </w:rPr>
        <w:t>1. Акт по результатам проведенного контрольного мероприятия направляется для ознакомления руководителю объекта контроля почтовым отправлением, либо по телекоммуникационным каналам связи, позволяющим зафиксировать получение акта адресатом, либо вручается уполномоченному лицу адресата.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Руководитель объекта контроля или уполномоченное им должностное лицо имеет право в течение семи рабочих дней со дня получения акта на ознакомление представить в письменной форме свои пояснения и замечания о результатах контрольного мероприятия, которые прилагаются к акту и в дальнейшем являются его неотъемлемой частью</w:t>
      </w:r>
      <w:bookmarkEnd w:id="0"/>
      <w:r w:rsidRPr="007C0368">
        <w:rPr>
          <w:rFonts w:eastAsia="Times New Roman" w:cs="Times New Roman"/>
          <w:szCs w:val="26"/>
          <w:lang w:eastAsia="ru-RU"/>
        </w:rPr>
        <w:t>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szCs w:val="26"/>
          <w:lang w:eastAsia="ru-RU"/>
        </w:rPr>
      </w:pPr>
      <w:bookmarkStart w:id="1" w:name="_Hlk85013377"/>
      <w:r w:rsidRPr="007C0368">
        <w:rPr>
          <w:rFonts w:eastAsia="Times New Roman" w:cs="Times New Roman"/>
          <w:szCs w:val="26"/>
          <w:lang w:eastAsia="ru-RU"/>
        </w:rPr>
        <w:t>Пояснения и замечания, полученные по истечении установленного настоящим пунктом срока, Контрольно-счетной палатой не рассматриваются и к акту не прилагаются.</w:t>
      </w:r>
      <w:bookmarkEnd w:id="1"/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2. Внесение в подписанный руководителем контрольного мероприятия акт каких-либо изменений на основании пояснений и замечаний руководителя объекта контроля (уполномоченного им должностного лица) и вновь представляемых им материалов не допускается.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3. Акт, по которому получены в установленный срок от руководителя объекта контроля (уполномоченного им должностного лица) пояснения и замечания, подлежит рассмотрению на Коллегии.».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1.11. В статье 13 Регламента: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1 слова «не поступили возражения либо разногласия» заменить словами «</w:t>
      </w:r>
      <w:r w:rsidRPr="007C0368">
        <w:rPr>
          <w:rFonts w:eastAsia="Times New Roman" w:cs="Times New Roman"/>
          <w:szCs w:val="26"/>
          <w:lang w:eastAsia="ru-RU"/>
        </w:rPr>
        <w:t>в установленный срок не поступили пояснения и замечания</w:t>
      </w:r>
      <w:r w:rsidRPr="007C0368">
        <w:rPr>
          <w:rFonts w:eastAsia="Times New Roman" w:cs="Times New Roman"/>
          <w:color w:val="000000"/>
          <w:szCs w:val="26"/>
          <w:lang w:eastAsia="ru-RU"/>
        </w:rPr>
        <w:t>»;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2 слова «поступили возражения либо разногласия» заменить словами «в установленный срок поступили пояснения и замечания»;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3 слова «возражений либо разногласий» заменить словами «пояснений и замечаний»;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8 слова «и Руководителю Администрации» заменить словами «</w:t>
      </w:r>
      <w:r w:rsidR="00836D3F">
        <w:rPr>
          <w:rFonts w:eastAsia="Times New Roman" w:cs="Times New Roman"/>
          <w:color w:val="000000"/>
          <w:szCs w:val="26"/>
          <w:lang w:eastAsia="ru-RU"/>
        </w:rPr>
        <w:t xml:space="preserve">, </w:t>
      </w:r>
      <w:r w:rsidRPr="007C0368">
        <w:rPr>
          <w:rFonts w:eastAsia="Times New Roman" w:cs="Times New Roman"/>
          <w:color w:val="000000"/>
          <w:szCs w:val="26"/>
          <w:lang w:eastAsia="ru-RU"/>
        </w:rPr>
        <w:t>в Городской Совет, руководителю объекта контроля».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1.12. В статье 14 Регламента: </w:t>
      </w:r>
    </w:p>
    <w:p w:rsidR="00F74DD2" w:rsidRPr="007C0368" w:rsidRDefault="00F74DD2" w:rsidP="00F74DD2">
      <w:pPr>
        <w:widowControl w:val="0"/>
        <w:ind w:firstLine="635"/>
        <w:contextualSpacing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пункт 2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«2. Проведение экспертно-аналитическ</w:t>
      </w:r>
      <w:r w:rsidR="000270D3">
        <w:rPr>
          <w:rFonts w:eastAsia="Times New Roman" w:cs="Times New Roman"/>
          <w:color w:val="000000"/>
          <w:szCs w:val="26"/>
          <w:lang w:eastAsia="ru-RU"/>
        </w:rPr>
        <w:t>их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мероприятий, таких как внешняя проверка годового отчета об исполнении местного бюджета, экспертиза проекта местного бюджета, проверка и анализ обоснованности его показателей оформляются приказом Председателя в порядке, предусмотренном Инструкцией, Стандартами.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Для проведения экспертно-аналитического мероприятия, указанного в настоящем пункте, формируется рабочая группа. Руководителем рабочей группы является руководитель экспертно-аналитического мероприятия, назначаемый Председателем из числа должностных лиц Контрольно-счетной палаты.».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пункт 3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«3. Проведение экспертно-аналитических мероприятий, таких как экспертиза проектов муниципальных правовых актов в части, касающейся расходных обязательств муниципального образования город Норильск, </w:t>
      </w:r>
      <w:r w:rsidRPr="007C0368">
        <w:rPr>
          <w:rFonts w:eastAsia="Times New Roman" w:cs="Times New Roman"/>
          <w:color w:val="000000"/>
          <w:szCs w:val="26"/>
          <w:lang w:eastAsia="ru-RU"/>
        </w:rPr>
        <w:lastRenderedPageBreak/>
        <w:t>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 и муниципальных правовых актов о внесении в них изменений, подготовка заключения на квартальный отчет об исполнении местного бюджета, экспертиза проектов о внесении изменений в местный бюджет осуществляется при поступлении в Контрольно-счетную палату письменного обращения Главы города или Председателя Городского Совета либо уполномоченных ими лиц.».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1.13. Наименование статьи 15 Регламента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«Статья 15. Проведение экспертизы проектов муниципальных правовых актов в части, касающейся расходных обязательств муниципального образования город Норильск, экспертизы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1.14. В статье 15 Регламента: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1 слова «Финансово-экономической экспертизе, проводимой Контрольно-счетной палатой» заменить словами «Экспертизе, проводимой Контрольно-счетной палатой в соответствии с настоящей статьей», слова «на финансово-экономическую экспертизу» заменить словами «на экспертизу»;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дополнить пункт 1 новым абзацем седьмым следующего содержания: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«- </w:t>
      </w:r>
      <w:r w:rsidRPr="007C0368">
        <w:rPr>
          <w:rFonts w:eastAsia="Times New Roman" w:cs="Times New Roman"/>
          <w:color w:val="FF0000"/>
          <w:szCs w:val="26"/>
          <w:lang w:eastAsia="ru-RU"/>
        </w:rPr>
        <w:t xml:space="preserve"> </w:t>
      </w:r>
      <w:r w:rsidRPr="007C0368">
        <w:rPr>
          <w:rFonts w:eastAsia="Times New Roman" w:cs="Times New Roman"/>
          <w:color w:val="000000"/>
          <w:szCs w:val="26"/>
          <w:lang w:eastAsia="ru-RU"/>
        </w:rPr>
        <w:t>приводящих к изменению доходов местного бюджета.»;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2 слова «финансово-экономической» исключить, слова «проектных мероприятий» заменить словами «проектных мероприятий; расчет изменения (увеличение, уменьшение, возникновение) доходов бюджета»;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4 слова «Финансово-экономическая экспертиза» заменить словами «Экспертиза»;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</w:t>
      </w:r>
      <w:r w:rsidR="00836D3F">
        <w:rPr>
          <w:rFonts w:eastAsia="Times New Roman" w:cs="Times New Roman"/>
          <w:color w:val="000000"/>
          <w:szCs w:val="26"/>
          <w:lang w:eastAsia="ru-RU"/>
        </w:rPr>
        <w:t xml:space="preserve"> абзац второй пункта 4 признать утратившим силу</w:t>
      </w:r>
      <w:r w:rsidRPr="007C0368">
        <w:rPr>
          <w:rFonts w:eastAsia="Times New Roman" w:cs="Times New Roman"/>
          <w:color w:val="000000"/>
          <w:szCs w:val="26"/>
          <w:lang w:eastAsia="ru-RU"/>
        </w:rPr>
        <w:t>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1.15. В статье 16 Регламента: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- наименование статьи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«Статья 16. Порядок проведения экспертизы проектов муниципальных правовых актов в части, касающейся расходных обязательств муниципального образования город Норильск, экспертизы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 xml:space="preserve">- абзац первый пункта </w:t>
      </w:r>
      <w:r w:rsidRPr="007C0368">
        <w:rPr>
          <w:rFonts w:eastAsia="Times New Roman" w:cs="Times New Roman"/>
          <w:color w:val="000000"/>
          <w:szCs w:val="26"/>
          <w:lang w:eastAsia="ru-RU"/>
        </w:rPr>
        <w:t>1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«1. Проведение экспертизы проектов муниципальных правовых актов в части, касающейся расходных обязательств муниципального образования город Норильск, экспертизы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 включает:»;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2 слова «финансово</w:t>
      </w:r>
      <w:r w:rsidR="00836D3F">
        <w:rPr>
          <w:rFonts w:eastAsia="Times New Roman" w:cs="Times New Roman"/>
          <w:color w:val="000000"/>
          <w:szCs w:val="26"/>
          <w:lang w:eastAsia="ru-RU"/>
        </w:rPr>
        <w:t>-экономической» исключить, слова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«Аудитором</w:t>
      </w:r>
      <w:bookmarkStart w:id="2" w:name="_GoBack"/>
      <w:bookmarkEnd w:id="2"/>
      <w:r w:rsidR="00836D3F">
        <w:rPr>
          <w:rFonts w:eastAsia="Times New Roman" w:cs="Times New Roman"/>
          <w:color w:val="000000"/>
          <w:szCs w:val="26"/>
          <w:lang w:eastAsia="ru-RU"/>
        </w:rPr>
        <w:t xml:space="preserve"> проводившим</w:t>
      </w:r>
      <w:r w:rsidRPr="007C0368">
        <w:rPr>
          <w:rFonts w:eastAsia="Times New Roman" w:cs="Times New Roman"/>
          <w:color w:val="000000"/>
          <w:szCs w:val="26"/>
          <w:lang w:eastAsia="ru-RU"/>
        </w:rPr>
        <w:t>» заменить словам</w:t>
      </w:r>
      <w:r w:rsidR="00836D3F">
        <w:rPr>
          <w:rFonts w:eastAsia="Times New Roman" w:cs="Times New Roman"/>
          <w:color w:val="000000"/>
          <w:szCs w:val="26"/>
          <w:lang w:eastAsia="ru-RU"/>
        </w:rPr>
        <w:t>и «лицом, проводившим</w:t>
      </w:r>
      <w:r w:rsidRPr="007C0368">
        <w:rPr>
          <w:rFonts w:eastAsia="Times New Roman" w:cs="Times New Roman"/>
          <w:color w:val="000000"/>
          <w:szCs w:val="26"/>
          <w:lang w:eastAsia="ru-RU"/>
        </w:rPr>
        <w:t>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пункт 4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«4. Заключения Контрольно-счетной палаты по результатам проведенной экспертизы направляются в орган, представивший муниципальный правовой акт и (или) муниципальную программу (проект муниципальной программы</w:t>
      </w:r>
      <w:proofErr w:type="gramStart"/>
      <w:r w:rsidRPr="007C0368">
        <w:rPr>
          <w:rFonts w:eastAsia="Times New Roman" w:cs="Times New Roman"/>
          <w:szCs w:val="26"/>
          <w:lang w:eastAsia="ru-RU"/>
        </w:rPr>
        <w:t xml:space="preserve">),   </w:t>
      </w:r>
      <w:proofErr w:type="gramEnd"/>
      <w:r w:rsidRPr="007C0368">
        <w:rPr>
          <w:rFonts w:eastAsia="Times New Roman" w:cs="Times New Roman"/>
          <w:szCs w:val="26"/>
          <w:lang w:eastAsia="ru-RU"/>
        </w:rPr>
        <w:t xml:space="preserve">                                                с сопроводительным письмом за подписью Председателя.».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1.16. В статье 17 Регламента: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lastRenderedPageBreak/>
        <w:t>- в пункте 1 слова «</w:t>
      </w:r>
      <w:r w:rsidRPr="007C0368">
        <w:rPr>
          <w:rFonts w:eastAsia="Times New Roman" w:cs="Times New Roman"/>
          <w:color w:val="000000"/>
          <w:szCs w:val="26"/>
          <w:lang w:eastAsia="ru-RU"/>
        </w:rPr>
        <w:t>и (или) экспертно-аналитических» исключить</w:t>
      </w:r>
      <w:r w:rsidR="001344A6">
        <w:rPr>
          <w:rFonts w:eastAsia="Times New Roman" w:cs="Times New Roman"/>
          <w:color w:val="000000"/>
          <w:szCs w:val="26"/>
          <w:lang w:eastAsia="ru-RU"/>
        </w:rPr>
        <w:t>, слово «его» заменить словом «их»</w:t>
      </w:r>
      <w:r w:rsidRPr="007C0368">
        <w:rPr>
          <w:rFonts w:eastAsia="Times New Roman" w:cs="Times New Roman"/>
          <w:color w:val="000000"/>
          <w:szCs w:val="26"/>
          <w:lang w:eastAsia="ru-RU"/>
        </w:rPr>
        <w:t>;</w:t>
      </w:r>
    </w:p>
    <w:p w:rsidR="00F74DD2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пункт 2 после слова «Инструкцией» дополнить словом «, Стандартом»;</w:t>
      </w:r>
    </w:p>
    <w:p w:rsidR="001344A6" w:rsidRDefault="001344A6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- пункт 4 изложить в следующей редакции:</w:t>
      </w:r>
    </w:p>
    <w:p w:rsidR="001344A6" w:rsidRPr="001344A6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«</w:t>
      </w:r>
      <w:r w:rsidRPr="001344A6">
        <w:rPr>
          <w:rFonts w:eastAsia="Times New Roman" w:cs="Times New Roman"/>
          <w:color w:val="000000"/>
          <w:szCs w:val="26"/>
          <w:lang w:eastAsia="ru-RU"/>
        </w:rPr>
        <w:t>4. В представлении Контрольно-счетной палаты отражаются:</w:t>
      </w:r>
    </w:p>
    <w:p w:rsidR="001344A6" w:rsidRPr="001344A6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1344A6">
        <w:rPr>
          <w:rFonts w:eastAsia="Times New Roman" w:cs="Times New Roman"/>
          <w:color w:val="000000"/>
          <w:szCs w:val="26"/>
          <w:lang w:eastAsia="ru-RU"/>
        </w:rPr>
        <w:t>- исходные данные о контрольном мероприятии (основание его проведения, наименование контрольного мероприятия);</w:t>
      </w:r>
    </w:p>
    <w:p w:rsidR="001344A6" w:rsidRPr="001344A6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1344A6">
        <w:rPr>
          <w:rFonts w:eastAsia="Times New Roman" w:cs="Times New Roman"/>
          <w:color w:val="000000"/>
          <w:szCs w:val="26"/>
          <w:lang w:eastAsia="ru-RU"/>
        </w:rPr>
        <w:t>- информация о выявленных бюджетных и иных нарушениях с указанием статей, частей, пунктов и подпунктов правовых актов, положения которых нарушены;</w:t>
      </w:r>
    </w:p>
    <w:p w:rsidR="001344A6" w:rsidRPr="001344A6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1344A6">
        <w:rPr>
          <w:rFonts w:eastAsia="Times New Roman" w:cs="Times New Roman"/>
          <w:color w:val="000000"/>
          <w:szCs w:val="26"/>
          <w:lang w:eastAsia="ru-RU"/>
        </w:rPr>
        <w:t>- информация о выявленных недостатках (с кратким описанием рисков возникновения нарушений в деятельности объекта контрольного мероприятия или иных негативных последствий);</w:t>
      </w:r>
    </w:p>
    <w:p w:rsidR="001344A6" w:rsidRPr="001344A6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1344A6">
        <w:rPr>
          <w:rFonts w:eastAsia="Times New Roman" w:cs="Times New Roman"/>
          <w:color w:val="000000"/>
          <w:szCs w:val="26"/>
          <w:lang w:eastAsia="ru-RU"/>
        </w:rPr>
        <w:t>- требования о принятии мер по устранению выявленных бюджетных и иных нарушений, недостатков, а также мер по пресечению, устранению и предупреждению выявленных нарушений;</w:t>
      </w:r>
    </w:p>
    <w:p w:rsidR="001344A6" w:rsidRPr="001344A6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1344A6">
        <w:rPr>
          <w:rFonts w:eastAsia="Times New Roman" w:cs="Times New Roman"/>
          <w:color w:val="000000"/>
          <w:szCs w:val="26"/>
          <w:lang w:eastAsia="ru-RU"/>
        </w:rPr>
        <w:t>- требования о принятии мер по предотвращению нанесения материального ущерба муниципальному образованию город Норильск или возмещению причиненного вреда (при их наличии);</w:t>
      </w:r>
    </w:p>
    <w:p w:rsidR="001344A6" w:rsidRPr="001344A6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1344A6">
        <w:rPr>
          <w:rFonts w:eastAsia="Times New Roman" w:cs="Times New Roman"/>
          <w:color w:val="000000"/>
          <w:szCs w:val="26"/>
          <w:lang w:eastAsia="ru-RU"/>
        </w:rPr>
        <w:t>- требования по привлечению к ответственности должностных лиц, виновных в допущенных нарушениях.</w:t>
      </w:r>
    </w:p>
    <w:p w:rsidR="001344A6" w:rsidRPr="001344A6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1344A6">
        <w:rPr>
          <w:rFonts w:eastAsia="Times New Roman" w:cs="Times New Roman"/>
          <w:color w:val="000000"/>
          <w:szCs w:val="26"/>
          <w:lang w:eastAsia="ru-RU"/>
        </w:rPr>
        <w:t xml:space="preserve">В представлении Контрольно-счетной палаты могут быть указаны сроки принятия мер по устранению нарушений и </w:t>
      </w:r>
      <w:proofErr w:type="gramStart"/>
      <w:r w:rsidRPr="001344A6">
        <w:rPr>
          <w:rFonts w:eastAsia="Times New Roman" w:cs="Times New Roman"/>
          <w:color w:val="000000"/>
          <w:szCs w:val="26"/>
          <w:lang w:eastAsia="ru-RU"/>
        </w:rPr>
        <w:t>недостатков</w:t>
      </w:r>
      <w:proofErr w:type="gramEnd"/>
      <w:r w:rsidRPr="001344A6">
        <w:rPr>
          <w:rFonts w:eastAsia="Times New Roman" w:cs="Times New Roman"/>
          <w:color w:val="000000"/>
          <w:szCs w:val="26"/>
          <w:lang w:eastAsia="ru-RU"/>
        </w:rPr>
        <w:t xml:space="preserve"> и представления ответа по результатам рассмотрения представления.</w:t>
      </w:r>
    </w:p>
    <w:p w:rsidR="001344A6" w:rsidRPr="007C0368" w:rsidRDefault="001344A6" w:rsidP="001344A6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1344A6">
        <w:rPr>
          <w:rFonts w:eastAsia="Times New Roman" w:cs="Times New Roman"/>
          <w:color w:val="000000"/>
          <w:szCs w:val="26"/>
          <w:lang w:eastAsia="ru-RU"/>
        </w:rPr>
        <w:t>Срок выполнения представления может быть продлен Председателем по решению Коллегии, но не более одного раза.</w:t>
      </w:r>
      <w:r>
        <w:rPr>
          <w:rFonts w:eastAsia="Times New Roman" w:cs="Times New Roman"/>
          <w:color w:val="000000"/>
          <w:szCs w:val="26"/>
          <w:lang w:eastAsia="ru-RU"/>
        </w:rPr>
        <w:t>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в пункте 5 слова «в течение одного месяца со дня получения представления» заменить словами «в указанный в представлении срок или, если срок не указан, в течение 30 дней со дня получения представления»;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- в пункте 6 слова «Аудитор, ответственный за </w:t>
      </w:r>
      <w:r w:rsidRPr="007C0368">
        <w:rPr>
          <w:rFonts w:eastAsia="Times New Roman" w:cs="Times New Roman"/>
          <w:szCs w:val="26"/>
          <w:lang w:eastAsia="ru-RU"/>
        </w:rPr>
        <w:t>проведение контрольного или экспертно-аналитического мероприятия» заменить словами «руководитель контрольного мероприятия».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1.17. В статье 18 Регламента: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абзацы первый, второй пункта 1 изложить в следующей редакции:</w:t>
      </w:r>
    </w:p>
    <w:p w:rsidR="00F74DD2" w:rsidRPr="007C0368" w:rsidRDefault="00F74DD2" w:rsidP="00F74DD2">
      <w:pPr>
        <w:ind w:firstLine="709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«1. В случае выявления нарушений, требующих безотлагательных мер по их пресечению и предупреждению, невыполнения представлений Контрольно-счетной палаты, а также в случае воспрепятствования проведению должностными лицами Контрольно-счетной палаты контрольных мероприятий Контрольно-счетная палата </w:t>
      </w:r>
      <w:r w:rsidRPr="007C0368">
        <w:rPr>
          <w:rFonts w:eastAsia="Times New Roman" w:cs="Times New Roman"/>
          <w:szCs w:val="26"/>
          <w:lang w:eastAsia="ru-RU"/>
        </w:rPr>
        <w:t>направляет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Решение о направлении предписания принимается Коллегией.».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пункт 2 после слова «Инструкцией» дополнить словом «, Стандартом»;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пункт 3 изложить в следующей редакции: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«3. В предписании Контрольно-счетной палаты отражаются: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исходные данные о контрольном мероприятии (основание его проведения, наименование контрольного мероприятия);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lastRenderedPageBreak/>
        <w:t>- указание на конкретные допущенные нарушения и конкретные основания вынесения предписания;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требование об устранении выявленных нарушений, принятию мер по их пресечению и предупреждению, прекращению действий (бездействия), препятствующих проведению должностными лицами Контрольно-счетной палаты контрольных мероприятий, о выполнении представлений Контрольно-счетной палаты;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- сроки исполнения предписания.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Предписание Контрольно-счетной палаты должно быть исполнено в установленные в нем сроки. Срок выполнения предписания может быть продлен по решению Коллегии, но не более одного раза.».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- в пункте 4 слова «Аудитор, ответственный за проведение контрольного или экспертно-аналитического мероприятия» заменить словами «руководитель контрольного мероприятия».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1.18. Статью 19 Регламента изложить в следующей редакции: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«Статья 19 Осуществление должностными лицами Контрольно-счетной палаты производства по делам об административных правонарушениях при осуществлении внешнего муниципального финансового контроля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1. При обнаружении достаточных данных, указывающих на наличие события административного правонарушения, указанного в пункте </w:t>
      </w:r>
      <w:r w:rsidRPr="007C0368">
        <w:rPr>
          <w:rFonts w:eastAsia="Times New Roman" w:cs="Times New Roman"/>
          <w:bCs/>
          <w:color w:val="000000"/>
          <w:szCs w:val="26"/>
          <w:lang w:eastAsia="ru-RU"/>
        </w:rPr>
        <w:t>10 статьи 15.2 Закона края от 02.10.2008 № 7-2161 «Об административных правонарушениях»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при осуществлении внешнего муниципального финансового контроля, </w:t>
      </w:r>
      <w:r w:rsidRPr="007C0368">
        <w:rPr>
          <w:rFonts w:eastAsia="Times New Roman" w:cs="Times New Roman"/>
          <w:bCs/>
          <w:color w:val="000000"/>
          <w:szCs w:val="26"/>
          <w:lang w:eastAsia="ru-RU"/>
        </w:rPr>
        <w:t xml:space="preserve">должностные лица Контрольно-счетной палаты, указанные в 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пункте </w:t>
      </w:r>
      <w:r w:rsidRPr="007C0368">
        <w:rPr>
          <w:rFonts w:eastAsia="Times New Roman" w:cs="Times New Roman"/>
          <w:bCs/>
          <w:color w:val="000000"/>
          <w:szCs w:val="26"/>
          <w:lang w:eastAsia="ru-RU"/>
        </w:rPr>
        <w:t xml:space="preserve">10 статьи 15.2 Закона края от 02.10.2008 № 7-2161 «Об административных правонарушениях», составляют протоколы </w:t>
      </w:r>
      <w:r w:rsidRPr="007C0368">
        <w:rPr>
          <w:rFonts w:eastAsia="Times New Roman" w:cs="Times New Roman"/>
          <w:color w:val="000000"/>
          <w:szCs w:val="26"/>
          <w:lang w:eastAsia="ru-RU"/>
        </w:rPr>
        <w:t>об административных правонарушениях.</w:t>
      </w:r>
    </w:p>
    <w:p w:rsidR="00F74DD2" w:rsidRPr="007C0368" w:rsidRDefault="00F74DD2" w:rsidP="00F74DD2">
      <w:pPr>
        <w:autoSpaceDE w:val="0"/>
        <w:autoSpaceDN w:val="0"/>
        <w:adjustRightInd w:val="0"/>
        <w:ind w:firstLine="601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2. </w:t>
      </w:r>
      <w:r w:rsidRPr="007C0368">
        <w:rPr>
          <w:rFonts w:eastAsia="Times New Roman" w:cs="Times New Roman"/>
          <w:bCs/>
          <w:color w:val="000000"/>
          <w:szCs w:val="26"/>
          <w:lang w:eastAsia="ru-RU"/>
        </w:rPr>
        <w:t>Составление протоколов об административных правонарушениях</w:t>
      </w: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 осуществляется в соответствии с Кодексом Российской Федерации об административных правонарушениях</w:t>
      </w:r>
      <w:r w:rsidR="00836D3F">
        <w:rPr>
          <w:rFonts w:eastAsia="Times New Roman" w:cs="Times New Roman"/>
          <w:color w:val="000000"/>
          <w:szCs w:val="26"/>
          <w:lang w:eastAsia="ru-RU"/>
        </w:rPr>
        <w:t>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П</w:t>
      </w:r>
      <w:r w:rsidRPr="007C0368">
        <w:rPr>
          <w:rFonts w:eastAsia="Times New Roman" w:cs="Times New Roman"/>
          <w:bCs/>
          <w:color w:val="000000"/>
          <w:szCs w:val="26"/>
          <w:lang w:eastAsia="ru-RU"/>
        </w:rPr>
        <w:t>равила и порядок оформления протоколов об административных правонарушениях уполномоченными законом Красноярского края должностными лицами Контрольно-счетной палаты определяются Стандартом.».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1.19. В статье 20 Регламента: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- в наименовании и пункте 1 слова «правоохранительными органами» заменить </w:t>
      </w:r>
      <w:r w:rsidRPr="007C0368">
        <w:rPr>
          <w:rFonts w:eastAsia="Times New Roman" w:cs="Times New Roman"/>
          <w:szCs w:val="26"/>
          <w:lang w:eastAsia="ru-RU"/>
        </w:rPr>
        <w:t>словами «правоохранительными и иными органами»;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- в пункте 2 слова «правоохранительными органами» заменить словами «правоохранительными и иными органами», слово «соглашениями» заменить словами «соглашениями о сотрудничестве и взаимодействии».</w:t>
      </w:r>
    </w:p>
    <w:p w:rsidR="00F74DD2" w:rsidRPr="007C0368" w:rsidRDefault="00F74DD2" w:rsidP="00F74DD2">
      <w:pPr>
        <w:ind w:firstLine="635"/>
        <w:contextualSpacing/>
        <w:outlineLvl w:val="0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1.20. В пунктах 1,</w:t>
      </w:r>
      <w:r w:rsidR="001344A6">
        <w:rPr>
          <w:rFonts w:eastAsia="Times New Roman" w:cs="Times New Roman"/>
          <w:szCs w:val="26"/>
          <w:lang w:eastAsia="ru-RU"/>
        </w:rPr>
        <w:t xml:space="preserve"> </w:t>
      </w:r>
      <w:r w:rsidRPr="007C0368">
        <w:rPr>
          <w:rFonts w:eastAsia="Times New Roman" w:cs="Times New Roman"/>
          <w:szCs w:val="26"/>
          <w:lang w:eastAsia="ru-RU"/>
        </w:rPr>
        <w:t>3 статьи 21 Регламента слова «соглашениями о сотрудничестве» заменить словами «соглашениями о сотрудничестве и взаимодействии».</w:t>
      </w:r>
    </w:p>
    <w:p w:rsidR="00F74DD2" w:rsidRPr="007C0368" w:rsidRDefault="00F74DD2" w:rsidP="00F74DD2">
      <w:pPr>
        <w:autoSpaceDE w:val="0"/>
        <w:autoSpaceDN w:val="0"/>
        <w:adjustRightInd w:val="0"/>
        <w:ind w:firstLine="647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1.21. Статью 22 Регламента изложить в следующей редакции:</w:t>
      </w:r>
    </w:p>
    <w:p w:rsidR="00F74DD2" w:rsidRPr="007C0368" w:rsidRDefault="00F74DD2" w:rsidP="00F74DD2">
      <w:pPr>
        <w:autoSpaceDE w:val="0"/>
        <w:autoSpaceDN w:val="0"/>
        <w:adjustRightInd w:val="0"/>
        <w:ind w:firstLine="647"/>
        <w:rPr>
          <w:rFonts w:eastAsia="Times New Roman" w:cs="Times New Roman"/>
          <w:szCs w:val="26"/>
          <w:lang w:eastAsia="ru-RU"/>
        </w:rPr>
      </w:pPr>
      <w:r w:rsidRPr="007C0368">
        <w:rPr>
          <w:rFonts w:eastAsia="Times New Roman" w:cs="Times New Roman"/>
          <w:szCs w:val="26"/>
          <w:lang w:eastAsia="ru-RU"/>
        </w:rPr>
        <w:t>«</w:t>
      </w:r>
      <w:r w:rsidRPr="007C0368">
        <w:rPr>
          <w:rFonts w:eastAsia="Times New Roman" w:cs="Times New Roman"/>
          <w:color w:val="000000"/>
          <w:szCs w:val="26"/>
          <w:lang w:eastAsia="ru-RU"/>
        </w:rPr>
        <w:t>Статья 22. Обеспечение доступа к информации о деятельности Контрольно-счетной палаты</w:t>
      </w:r>
    </w:p>
    <w:p w:rsidR="00F74DD2" w:rsidRPr="007C0368" w:rsidRDefault="00F74DD2" w:rsidP="00F74DD2">
      <w:pPr>
        <w:autoSpaceDE w:val="0"/>
        <w:autoSpaceDN w:val="0"/>
        <w:adjustRightInd w:val="0"/>
        <w:ind w:firstLine="647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 xml:space="preserve">1. Опубликование (предоставление, размещение) информации о деятельности Контрольно-счетной палаты осуществляется 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</w:t>
      </w:r>
      <w:r w:rsidRPr="007C0368">
        <w:rPr>
          <w:rFonts w:eastAsia="Times New Roman" w:cs="Times New Roman"/>
          <w:color w:val="000000"/>
          <w:szCs w:val="26"/>
          <w:lang w:eastAsia="ru-RU"/>
        </w:rPr>
        <w:lastRenderedPageBreak/>
        <w:t xml:space="preserve">муниципальных образований», Федеральным законом от </w:t>
      </w:r>
      <w:r w:rsidRPr="007C0368">
        <w:rPr>
          <w:rFonts w:eastAsia="Times New Roman" w:cs="Times New Roman"/>
          <w:bCs/>
          <w:color w:val="000000"/>
          <w:szCs w:val="26"/>
          <w:lang w:eastAsia="ru-RU"/>
        </w:rPr>
        <w:t xml:space="preserve">09.02.2009 </w:t>
      </w:r>
      <w:r w:rsidRPr="007C0368">
        <w:rPr>
          <w:rFonts w:eastAsia="Times New Roman" w:cs="Times New Roman"/>
          <w:color w:val="000000"/>
          <w:szCs w:val="26"/>
          <w:lang w:eastAsia="ru-RU"/>
        </w:rPr>
        <w:t>№ 8-ФЗ «Об обеспечении доступа к информации о деятельности государственных органов и органов местного самоуправления», Положением об обеспечении доступа к информации о деятельности органов местного самоуправления муниципального образования город Норильск, утвержденным решением Городского Совета от 06.04.2010 № 25-622, настоящим Регламентом, иными правовыми актами.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2. Отчеты о деятельности Контрольно-счетной палаты за истекший год представляются в Городской Совет не позднее 1 мая года, следующего за отчетным.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Решение Городского Совета о рассмотрении отчета о деятельности Контрольно-счетной палаты за соответствующий год (вместе с отчетом) подлежит опубликованию в газете «Заполярная правда» и размещению на официальном сайте в течение 14 дней со дня принятия.</w:t>
      </w:r>
    </w:p>
    <w:p w:rsidR="00F74DD2" w:rsidRPr="007C0368" w:rsidRDefault="00F74DD2" w:rsidP="00F74DD2">
      <w:pPr>
        <w:ind w:firstLine="633"/>
        <w:contextualSpacing/>
        <w:outlineLvl w:val="0"/>
        <w:rPr>
          <w:rFonts w:eastAsia="Times New Roman" w:cs="Times New Roman"/>
          <w:color w:val="000000"/>
          <w:szCs w:val="26"/>
          <w:lang w:eastAsia="ru-RU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3. Контрольно-счетная палата в целях обеспечения доступа к информации о своей деятельности также размещает на официальном сайте и опубликовывает в газете «Заполярная правда» или других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о принятых по ним решениях и мерах, а также размещает на официальном сайте План работы.</w:t>
      </w:r>
    </w:p>
    <w:p w:rsidR="00F74DD2" w:rsidRPr="007C0368" w:rsidRDefault="00F74DD2" w:rsidP="00F74DD2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7C0368">
        <w:rPr>
          <w:rFonts w:eastAsia="Times New Roman" w:cs="Times New Roman"/>
          <w:color w:val="000000"/>
          <w:szCs w:val="26"/>
          <w:lang w:eastAsia="ru-RU"/>
        </w:rPr>
        <w:t>Порядок подготовки и размещения (опубликования) указанной в настоящем пункте информации с учетом соблюдения требований законодательства Российской Федерации о государственной тайне, законодательства Российской Федерации об информации, информационных технологиях и о защите информации, законодательства Российской Федерации о персональных данных утверждается распоряжением Председателя.».</w:t>
      </w:r>
    </w:p>
    <w:p w:rsidR="00AD2604" w:rsidRPr="00B70A2C" w:rsidRDefault="00AD2604" w:rsidP="0068091D">
      <w:pPr>
        <w:shd w:val="clear" w:color="auto" w:fill="FFFFFF"/>
        <w:tabs>
          <w:tab w:val="left" w:pos="4310"/>
          <w:tab w:val="left" w:pos="7445"/>
        </w:tabs>
        <w:ind w:firstLine="709"/>
        <w:rPr>
          <w:szCs w:val="26"/>
        </w:rPr>
      </w:pPr>
      <w:r>
        <w:rPr>
          <w:szCs w:val="26"/>
        </w:rPr>
        <w:t>2</w:t>
      </w:r>
      <w:r w:rsidRPr="00B70A2C">
        <w:rPr>
          <w:szCs w:val="26"/>
        </w:rPr>
        <w:t xml:space="preserve">. Настоящее решение вступает в </w:t>
      </w:r>
      <w:r w:rsidR="0068091D">
        <w:rPr>
          <w:szCs w:val="26"/>
        </w:rPr>
        <w:t xml:space="preserve">силу </w:t>
      </w:r>
      <w:r w:rsidR="00F74DD2">
        <w:rPr>
          <w:szCs w:val="26"/>
        </w:rPr>
        <w:t>через десять дней со дня</w:t>
      </w:r>
      <w:r>
        <w:rPr>
          <w:szCs w:val="26"/>
        </w:rPr>
        <w:t xml:space="preserve"> </w:t>
      </w:r>
      <w:r w:rsidR="0068091D">
        <w:rPr>
          <w:szCs w:val="26"/>
        </w:rPr>
        <w:t>опубликования в газете «Заполярная правда»</w:t>
      </w:r>
      <w:r w:rsidRPr="00B70A2C">
        <w:rPr>
          <w:szCs w:val="26"/>
        </w:rPr>
        <w:t>.</w:t>
      </w:r>
    </w:p>
    <w:p w:rsidR="00AD2604" w:rsidRDefault="00AD2604" w:rsidP="0068091D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96CBE" w:rsidRDefault="00396CBE" w:rsidP="0068091D">
      <w:pPr>
        <w:tabs>
          <w:tab w:val="left" w:pos="993"/>
        </w:tabs>
        <w:contextualSpacing/>
        <w:rPr>
          <w:szCs w:val="26"/>
        </w:rPr>
      </w:pPr>
    </w:p>
    <w:p w:rsidR="00541E20" w:rsidRDefault="00541E20" w:rsidP="0068091D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5953FD" w:rsidRPr="007B5C71" w:rsidTr="005953FD">
        <w:trPr>
          <w:trHeight w:val="839"/>
        </w:trPr>
        <w:tc>
          <w:tcPr>
            <w:tcW w:w="4744" w:type="dxa"/>
            <w:shd w:val="clear" w:color="auto" w:fill="auto"/>
          </w:tcPr>
          <w:p w:rsidR="005953FD" w:rsidRPr="007B5C71" w:rsidRDefault="005953FD" w:rsidP="005953FD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470" w:type="dxa"/>
            <w:shd w:val="clear" w:color="auto" w:fill="auto"/>
          </w:tcPr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541E20" w:rsidRDefault="00541E20" w:rsidP="005953FD">
      <w:pPr>
        <w:widowControl w:val="0"/>
        <w:autoSpaceDE w:val="0"/>
        <w:autoSpaceDN w:val="0"/>
        <w:adjustRightInd w:val="0"/>
        <w:spacing w:line="256" w:lineRule="auto"/>
        <w:ind w:right="140"/>
        <w:rPr>
          <w:szCs w:val="26"/>
          <w:lang w:eastAsia="ru-RU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97E" w:rsidRDefault="00CC597E" w:rsidP="002766E6">
      <w:r>
        <w:separator/>
      </w:r>
    </w:p>
  </w:endnote>
  <w:endnote w:type="continuationSeparator" w:id="0">
    <w:p w:rsidR="00CC597E" w:rsidRDefault="00CC597E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80C" w:rsidRPr="007C380C">
          <w:rPr>
            <w:noProof/>
            <w:lang w:val="ru-RU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97E" w:rsidRDefault="00CC597E" w:rsidP="002766E6">
      <w:r>
        <w:separator/>
      </w:r>
    </w:p>
  </w:footnote>
  <w:footnote w:type="continuationSeparator" w:id="0">
    <w:p w:rsidR="00CC597E" w:rsidRDefault="00CC597E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270D3"/>
    <w:rsid w:val="00050ED9"/>
    <w:rsid w:val="00066010"/>
    <w:rsid w:val="00070E00"/>
    <w:rsid w:val="0007677D"/>
    <w:rsid w:val="000D7E41"/>
    <w:rsid w:val="00105214"/>
    <w:rsid w:val="00107F3F"/>
    <w:rsid w:val="00114D5D"/>
    <w:rsid w:val="00115420"/>
    <w:rsid w:val="001344A6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E15F7"/>
    <w:rsid w:val="002F3DA6"/>
    <w:rsid w:val="00323993"/>
    <w:rsid w:val="00337D25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437A64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F60BB"/>
    <w:rsid w:val="00525C49"/>
    <w:rsid w:val="00541E20"/>
    <w:rsid w:val="0055559C"/>
    <w:rsid w:val="005953FD"/>
    <w:rsid w:val="005A3345"/>
    <w:rsid w:val="005E029F"/>
    <w:rsid w:val="005F33EA"/>
    <w:rsid w:val="005F52D0"/>
    <w:rsid w:val="00624A18"/>
    <w:rsid w:val="00644BE5"/>
    <w:rsid w:val="00670BB3"/>
    <w:rsid w:val="0068091D"/>
    <w:rsid w:val="006D0E78"/>
    <w:rsid w:val="00731FBA"/>
    <w:rsid w:val="0075306A"/>
    <w:rsid w:val="007632AD"/>
    <w:rsid w:val="007850DC"/>
    <w:rsid w:val="007C380C"/>
    <w:rsid w:val="007D0276"/>
    <w:rsid w:val="007D67D5"/>
    <w:rsid w:val="007E00A9"/>
    <w:rsid w:val="00836D3F"/>
    <w:rsid w:val="008A17AB"/>
    <w:rsid w:val="008D1D2D"/>
    <w:rsid w:val="0090377A"/>
    <w:rsid w:val="00905F3C"/>
    <w:rsid w:val="00914250"/>
    <w:rsid w:val="00920DD8"/>
    <w:rsid w:val="00926635"/>
    <w:rsid w:val="009338C8"/>
    <w:rsid w:val="00935A9C"/>
    <w:rsid w:val="00943A04"/>
    <w:rsid w:val="00943DE5"/>
    <w:rsid w:val="00960769"/>
    <w:rsid w:val="00984E69"/>
    <w:rsid w:val="009A5215"/>
    <w:rsid w:val="009A7AB3"/>
    <w:rsid w:val="009B371B"/>
    <w:rsid w:val="009C6332"/>
    <w:rsid w:val="009E4AAB"/>
    <w:rsid w:val="009F3DEA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C648F"/>
    <w:rsid w:val="00BF25FF"/>
    <w:rsid w:val="00C20138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597E"/>
    <w:rsid w:val="00CC63CD"/>
    <w:rsid w:val="00D471A0"/>
    <w:rsid w:val="00D82290"/>
    <w:rsid w:val="00D85CE0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EB251A"/>
    <w:rsid w:val="00EB43D4"/>
    <w:rsid w:val="00F45A65"/>
    <w:rsid w:val="00F46B07"/>
    <w:rsid w:val="00F505FC"/>
    <w:rsid w:val="00F519C3"/>
    <w:rsid w:val="00F6573C"/>
    <w:rsid w:val="00F70179"/>
    <w:rsid w:val="00F743A5"/>
    <w:rsid w:val="00F74DD2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3116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10</cp:revision>
  <cp:lastPrinted>2021-12-14T05:56:00Z</cp:lastPrinted>
  <dcterms:created xsi:type="dcterms:W3CDTF">2021-12-10T10:33:00Z</dcterms:created>
  <dcterms:modified xsi:type="dcterms:W3CDTF">2021-12-14T05:59:00Z</dcterms:modified>
</cp:coreProperties>
</file>